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9AB2" w14:textId="77777777" w:rsidR="00604F94" w:rsidRPr="00490C30" w:rsidRDefault="00604F94" w:rsidP="00604F94">
      <w:pPr>
        <w:spacing w:line="360" w:lineRule="auto"/>
        <w:jc w:val="both"/>
        <w:rPr>
          <w:rFonts w:cs="HGPDEA+TimesNewRoman"/>
          <w:b/>
          <w:sz w:val="24"/>
          <w:szCs w:val="24"/>
          <w:u w:val="single"/>
        </w:rPr>
      </w:pPr>
      <w:r w:rsidRPr="00490C30">
        <w:rPr>
          <w:rFonts w:cs="HGPDEA+TimesNewRoman"/>
          <w:b/>
          <w:sz w:val="24"/>
          <w:szCs w:val="24"/>
          <w:u w:val="single"/>
        </w:rPr>
        <w:t xml:space="preserve">CONSTRUCTION REQUIREMENTS </w:t>
      </w:r>
    </w:p>
    <w:p w14:paraId="240581A5" w14:textId="77777777" w:rsidR="00604F94" w:rsidRPr="00EB1F12" w:rsidRDefault="00604F94" w:rsidP="00604F94">
      <w:pPr>
        <w:spacing w:line="360" w:lineRule="auto"/>
        <w:jc w:val="both"/>
        <w:rPr>
          <w:rFonts w:cs="HGPDEA+TimesNewRoman"/>
          <w:sz w:val="23"/>
          <w:szCs w:val="23"/>
        </w:rPr>
      </w:pPr>
      <w:r w:rsidRPr="00490C30">
        <w:rPr>
          <w:rFonts w:cs="HGPDEA+TimesNewRoman"/>
          <w:sz w:val="23"/>
          <w:szCs w:val="23"/>
          <w:highlight w:val="yellow"/>
        </w:rPr>
        <w:t xml:space="preserve">Note:  The </w:t>
      </w:r>
      <w:r>
        <w:rPr>
          <w:rFonts w:cs="HGPDEA+TimesNewRoman"/>
          <w:sz w:val="23"/>
          <w:szCs w:val="23"/>
          <w:highlight w:val="yellow"/>
        </w:rPr>
        <w:t>buildings on the UCCS campus are</w:t>
      </w:r>
      <w:r w:rsidRPr="00490C30">
        <w:rPr>
          <w:rFonts w:cs="HGPDEA+TimesNewRoman"/>
          <w:sz w:val="23"/>
          <w:szCs w:val="23"/>
          <w:highlight w:val="yellow"/>
        </w:rPr>
        <w:t xml:space="preserve"> divided into two categories:  General Fund and Auxiliaries.  General Fund Buildings include academic and administrative functions.  Auxiliary buildings include dormitories, athletic, and dining facilities. In some cases, construction standards differ depending on the building category.  Confirm building category with Facilities Services Project Manager.</w:t>
      </w:r>
    </w:p>
    <w:p w14:paraId="024B6EC3" w14:textId="77777777" w:rsidR="00604F94" w:rsidRPr="00716A30" w:rsidRDefault="00604F94" w:rsidP="00604F94">
      <w:pPr>
        <w:pStyle w:val="Default"/>
        <w:spacing w:line="276" w:lineRule="auto"/>
        <w:rPr>
          <w:rFonts w:ascii="Calibri" w:hAnsi="Calibri"/>
        </w:rPr>
      </w:pPr>
    </w:p>
    <w:p w14:paraId="22E4DDD2" w14:textId="77777777" w:rsidR="00604F94" w:rsidRDefault="00604F94" w:rsidP="00604F94">
      <w:pPr>
        <w:pStyle w:val="P3"/>
        <w:tabs>
          <w:tab w:val="left" w:pos="4320"/>
        </w:tabs>
        <w:spacing w:after="240" w:line="360" w:lineRule="auto"/>
        <w:ind w:left="0" w:firstLine="0"/>
        <w:rPr>
          <w:b/>
        </w:rPr>
      </w:pPr>
      <w:r>
        <w:rPr>
          <w:b/>
        </w:rPr>
        <w:t>DIVISION TWELVE: FURNISHINGS</w:t>
      </w:r>
    </w:p>
    <w:p w14:paraId="411E96DC" w14:textId="77777777" w:rsidR="00604F94" w:rsidRDefault="00604F94" w:rsidP="00604F94">
      <w:pPr>
        <w:pStyle w:val="P3"/>
        <w:tabs>
          <w:tab w:val="left" w:pos="4320"/>
        </w:tabs>
        <w:spacing w:after="240" w:line="360" w:lineRule="auto"/>
        <w:ind w:left="0" w:firstLine="0"/>
        <w:rPr>
          <w:b/>
        </w:rPr>
      </w:pPr>
      <w:r>
        <w:rPr>
          <w:b/>
        </w:rPr>
        <w:t>Site Furnishings</w:t>
      </w:r>
    </w:p>
    <w:p w14:paraId="4D8E5109" w14:textId="408209E5" w:rsidR="00604F94" w:rsidRDefault="00604F94" w:rsidP="00604F94">
      <w:pPr>
        <w:adjustRightInd w:val="0"/>
        <w:ind w:right="140"/>
        <w:rPr>
          <w:spacing w:val="-1"/>
        </w:rPr>
      </w:pPr>
      <w:r w:rsidRPr="002F33C0">
        <w:rPr>
          <w:color w:val="000000"/>
          <w:spacing w:val="1"/>
        </w:rPr>
        <w:t>A.  Trash</w:t>
      </w:r>
      <w:r w:rsidR="00A531AE">
        <w:rPr>
          <w:color w:val="000000"/>
          <w:spacing w:val="1"/>
        </w:rPr>
        <w:t>/ Recycling</w:t>
      </w:r>
      <w:r w:rsidRPr="002F33C0">
        <w:rPr>
          <w:color w:val="000000"/>
          <w:spacing w:val="1"/>
        </w:rPr>
        <w:t> Receptacles: Landscape Forms Inc. Scarborou</w:t>
      </w:r>
      <w:r>
        <w:rPr>
          <w:color w:val="000000"/>
          <w:spacing w:val="1"/>
        </w:rPr>
        <w:t>gh, Vertical strap.  30-gallon,</w:t>
      </w:r>
      <w:r w:rsidRPr="002F33C0">
        <w:rPr>
          <w:color w:val="000000"/>
          <w:spacing w:val="1"/>
        </w:rPr>
        <w:t xml:space="preserve"> Side </w:t>
      </w:r>
      <w:r w:rsidR="00A531AE">
        <w:rPr>
          <w:color w:val="000000"/>
          <w:spacing w:val="1"/>
        </w:rPr>
        <w:t xml:space="preserve">  </w:t>
      </w:r>
      <w:r w:rsidRPr="002F33C0">
        <w:rPr>
          <w:color w:val="000000"/>
          <w:spacing w:val="1"/>
        </w:rPr>
        <w:t xml:space="preserve">opening.    </w:t>
      </w:r>
      <w:r>
        <w:rPr>
          <w:color w:val="000000"/>
          <w:spacing w:val="1"/>
        </w:rPr>
        <w:tab/>
      </w:r>
      <w:r w:rsidRPr="002F33C0">
        <w:rPr>
          <w:color w:val="000000"/>
          <w:spacing w:val="1"/>
        </w:rPr>
        <w:t>Powder coating.  Color: Ivy</w:t>
      </w:r>
      <w:r w:rsidR="00A531AE">
        <w:rPr>
          <w:color w:val="000000"/>
          <w:spacing w:val="1"/>
        </w:rPr>
        <w:t xml:space="preserve">.               </w:t>
      </w:r>
      <w:r w:rsidRPr="002F33C0">
        <w:rPr>
          <w:spacing w:val="-1"/>
        </w:rPr>
        <w:t xml:space="preserve"> </w:t>
      </w:r>
      <w:r>
        <w:rPr>
          <w:spacing w:val="-1"/>
        </w:rPr>
        <w:tab/>
      </w:r>
      <w:r w:rsidR="00A531AE">
        <w:rPr>
          <w:spacing w:val="-1"/>
        </w:rPr>
        <w:t>Landscape</w:t>
      </w:r>
      <w:r w:rsidRPr="002F33C0">
        <w:rPr>
          <w:spacing w:val="-1"/>
        </w:rPr>
        <w:t>Forms, Kalamazoo, MI, 1­800­521­2546, </w:t>
      </w:r>
      <w:hyperlink r:id="rId7" w:history="1">
        <w:r w:rsidRPr="002F33C0">
          <w:rPr>
            <w:spacing w:val="-1"/>
          </w:rPr>
          <w:t>www.landscapeforms.com.</w:t>
        </w:r>
      </w:hyperlink>
      <w:r w:rsidRPr="002F33C0">
        <w:rPr>
          <w:spacing w:val="-1"/>
        </w:rPr>
        <w:t> </w:t>
      </w:r>
    </w:p>
    <w:p w14:paraId="4F368A49" w14:textId="0088EDE8" w:rsidR="00A531AE" w:rsidRPr="002F33C0" w:rsidRDefault="00A531AE" w:rsidP="00604F94">
      <w:pPr>
        <w:adjustRightInd w:val="0"/>
        <w:ind w:right="140"/>
        <w:rPr>
          <w:spacing w:val="-1"/>
        </w:rPr>
      </w:pPr>
      <w:r>
        <w:rPr>
          <w:spacing w:val="-1"/>
        </w:rPr>
        <w:tab/>
        <w:t>Note: One each of trash and recycling receptacles are to be located side by side.</w:t>
      </w:r>
    </w:p>
    <w:p w14:paraId="6F9E2C1E" w14:textId="4B837DF2" w:rsidR="00604F94" w:rsidRPr="002F33C0" w:rsidRDefault="00A531AE" w:rsidP="00604F94">
      <w:pPr>
        <w:adjustRightInd w:val="0"/>
        <w:rPr>
          <w:spacing w:val="5"/>
        </w:rPr>
      </w:pPr>
      <w:r>
        <w:rPr>
          <w:spacing w:val="5"/>
        </w:rPr>
        <w:t>B</w:t>
      </w:r>
      <w:r w:rsidR="00604F94" w:rsidRPr="002F33C0">
        <w:rPr>
          <w:spacing w:val="5"/>
        </w:rPr>
        <w:t xml:space="preserve">.  Tree  Grates:  Neenah  Foundry  Company  Adirondack Collection.  </w:t>
      </w:r>
      <w:r w:rsidR="00604F94" w:rsidRPr="002F33C0">
        <w:rPr>
          <w:spacing w:val="-2"/>
        </w:rPr>
        <w:t>Round or Square.</w:t>
      </w:r>
      <w:r w:rsidR="00604F94" w:rsidRPr="002F33C0">
        <w:rPr>
          <w:spacing w:val="5"/>
        </w:rPr>
        <w:t xml:space="preserve">  Neenah  </w:t>
      </w:r>
      <w:r w:rsidR="00604F94">
        <w:rPr>
          <w:spacing w:val="5"/>
        </w:rPr>
        <w:tab/>
      </w:r>
      <w:r w:rsidR="00604F94" w:rsidRPr="002F33C0">
        <w:rPr>
          <w:spacing w:val="5"/>
        </w:rPr>
        <w:t xml:space="preserve">Foundry  </w:t>
      </w:r>
      <w:r w:rsidR="00604F94" w:rsidRPr="002F33C0">
        <w:rPr>
          <w:spacing w:val="-2"/>
        </w:rPr>
        <w:t>Company, Neenah, WI, 1­800­558­5075, </w:t>
      </w:r>
      <w:hyperlink r:id="rId8" w:history="1">
        <w:r w:rsidR="00604F94" w:rsidRPr="002F33C0">
          <w:rPr>
            <w:rStyle w:val="Hyperlink"/>
            <w:spacing w:val="-2"/>
          </w:rPr>
          <w:t>www.nfco.com</w:t>
        </w:r>
      </w:hyperlink>
      <w:r w:rsidR="00604F94" w:rsidRPr="002F33C0">
        <w:rPr>
          <w:spacing w:val="-2"/>
        </w:rPr>
        <w:t xml:space="preserve">.  </w:t>
      </w:r>
    </w:p>
    <w:p w14:paraId="220F75DC" w14:textId="1862FCD0" w:rsidR="00604F94" w:rsidRPr="002F33C0" w:rsidRDefault="00A531AE" w:rsidP="00604F94">
      <w:pPr>
        <w:adjustRightInd w:val="0"/>
        <w:rPr>
          <w:color w:val="000000"/>
          <w:spacing w:val="2"/>
        </w:rPr>
      </w:pPr>
      <w:r>
        <w:rPr>
          <w:color w:val="000000"/>
          <w:spacing w:val="2"/>
        </w:rPr>
        <w:t>C.</w:t>
      </w:r>
      <w:r w:rsidR="00604F94" w:rsidRPr="002F33C0">
        <w:rPr>
          <w:color w:val="000000"/>
          <w:spacing w:val="2"/>
        </w:rPr>
        <w:t>  Bike Racks:  Inver</w:t>
      </w:r>
      <w:r w:rsidR="00604F94">
        <w:rPr>
          <w:color w:val="000000"/>
          <w:spacing w:val="2"/>
        </w:rPr>
        <w:t>ted U-</w:t>
      </w:r>
      <w:r w:rsidR="00604F94" w:rsidRPr="002F33C0">
        <w:rPr>
          <w:color w:val="000000"/>
          <w:spacing w:val="2"/>
        </w:rPr>
        <w:t xml:space="preserve"> Hoop Racks by Dero, Minneaplis, MN</w:t>
      </w:r>
      <w:r w:rsidR="00604F94">
        <w:rPr>
          <w:color w:val="000000"/>
          <w:spacing w:val="2"/>
        </w:rPr>
        <w:t xml:space="preserve">. </w:t>
      </w:r>
      <w:r w:rsidR="00604F94" w:rsidRPr="002F33C0">
        <w:rPr>
          <w:color w:val="000000"/>
          <w:spacing w:val="2"/>
        </w:rPr>
        <w:t xml:space="preserve"> In-gro</w:t>
      </w:r>
      <w:r w:rsidR="00604F94">
        <w:rPr>
          <w:color w:val="000000"/>
          <w:spacing w:val="2"/>
        </w:rPr>
        <w:t xml:space="preserve">und mounting preferred.  Surface mounting may be used with Project Manager approval. </w:t>
      </w:r>
      <w:r w:rsidR="00604F94" w:rsidRPr="002F33C0">
        <w:rPr>
          <w:color w:val="000000"/>
          <w:spacing w:val="2"/>
        </w:rPr>
        <w:t xml:space="preserve">  30” O.C minimum spacing.  Powder coating. </w:t>
      </w:r>
      <w:r w:rsidR="00604F94" w:rsidRPr="008117E7">
        <w:rPr>
          <w:b/>
          <w:color w:val="000000"/>
          <w:spacing w:val="2"/>
        </w:rPr>
        <w:t xml:space="preserve">Custom color:  RAL #6009 </w:t>
      </w:r>
    </w:p>
    <w:p w14:paraId="46292F3F" w14:textId="299DACBC" w:rsidR="00604F94" w:rsidRPr="002F33C0" w:rsidRDefault="00A531AE" w:rsidP="00604F94">
      <w:pPr>
        <w:adjustRightInd w:val="0"/>
        <w:ind w:right="140"/>
        <w:rPr>
          <w:spacing w:val="-1"/>
        </w:rPr>
      </w:pPr>
      <w:r>
        <w:rPr>
          <w:spacing w:val="4"/>
        </w:rPr>
        <w:t>D</w:t>
      </w:r>
      <w:r w:rsidR="00604F94" w:rsidRPr="002F33C0">
        <w:rPr>
          <w:spacing w:val="4"/>
        </w:rPr>
        <w:t xml:space="preserve">.  Benches- backed:  Landscape Forms Inc, of Kalamazoo, MI.  Scarborough backed bench with </w:t>
      </w:r>
      <w:r w:rsidR="00604F94">
        <w:rPr>
          <w:spacing w:val="4"/>
        </w:rPr>
        <w:tab/>
      </w:r>
      <w:r w:rsidR="00604F94" w:rsidRPr="002F33C0">
        <w:rPr>
          <w:spacing w:val="4"/>
        </w:rPr>
        <w:t>horizontal strapped seat.  Powder coating.  Color: Ivy.</w:t>
      </w:r>
      <w:r w:rsidR="00604F94" w:rsidRPr="002F33C0">
        <w:rPr>
          <w:spacing w:val="-1"/>
        </w:rPr>
        <w:t xml:space="preserve"> </w:t>
      </w:r>
      <w:r w:rsidR="00604F94">
        <w:rPr>
          <w:spacing w:val="-1"/>
        </w:rPr>
        <w:tab/>
      </w:r>
      <w:r w:rsidR="00604F94" w:rsidRPr="002F33C0">
        <w:rPr>
          <w:spacing w:val="-1"/>
        </w:rPr>
        <w:t>Landscapeforms, Kalamazoo, MI, 1­800­521­2546, </w:t>
      </w:r>
      <w:hyperlink r:id="rId9" w:history="1">
        <w:r w:rsidR="00604F94" w:rsidRPr="002F33C0">
          <w:rPr>
            <w:spacing w:val="-1"/>
          </w:rPr>
          <w:t>www.landscapeforms.com.</w:t>
        </w:r>
      </w:hyperlink>
      <w:r w:rsidR="00604F94" w:rsidRPr="002F33C0">
        <w:rPr>
          <w:spacing w:val="-1"/>
        </w:rPr>
        <w:t> </w:t>
      </w:r>
    </w:p>
    <w:p w14:paraId="350651D0" w14:textId="745E1BA8" w:rsidR="00604F94" w:rsidRPr="002F33C0" w:rsidRDefault="00A531AE" w:rsidP="00604F94">
      <w:pPr>
        <w:adjustRightInd w:val="0"/>
        <w:ind w:right="140"/>
        <w:rPr>
          <w:spacing w:val="-1"/>
        </w:rPr>
      </w:pPr>
      <w:r>
        <w:rPr>
          <w:spacing w:val="4"/>
        </w:rPr>
        <w:t>E</w:t>
      </w:r>
      <w:r w:rsidR="00604F94" w:rsidRPr="002F33C0">
        <w:rPr>
          <w:spacing w:val="4"/>
        </w:rPr>
        <w:t xml:space="preserve">. Benches- backless: Landscape Forms Inc of Kalamazoo, MI. Plexus series.  Curved or straight </w:t>
      </w:r>
      <w:r w:rsidR="00604F94">
        <w:rPr>
          <w:spacing w:val="4"/>
        </w:rPr>
        <w:tab/>
      </w:r>
      <w:r w:rsidR="00604F94" w:rsidRPr="002F33C0">
        <w:rPr>
          <w:spacing w:val="4"/>
        </w:rPr>
        <w:t>runs.  Powder-coating.  Color: Ivy.</w:t>
      </w:r>
      <w:r w:rsidR="00604F94" w:rsidRPr="002F33C0">
        <w:rPr>
          <w:spacing w:val="-1"/>
        </w:rPr>
        <w:t xml:space="preserve"> </w:t>
      </w:r>
      <w:r w:rsidR="00604F94">
        <w:rPr>
          <w:spacing w:val="-1"/>
        </w:rPr>
        <w:tab/>
      </w:r>
      <w:r w:rsidR="00604F94" w:rsidRPr="002F33C0">
        <w:rPr>
          <w:spacing w:val="-1"/>
        </w:rPr>
        <w:t>Landscapeforms, Kalamazoo, MI, 1­800­521­2546, </w:t>
      </w:r>
      <w:hyperlink r:id="rId10" w:history="1">
        <w:r w:rsidR="00604F94" w:rsidRPr="002F33C0">
          <w:rPr>
            <w:spacing w:val="-1"/>
          </w:rPr>
          <w:t>www.landscapeforms.com.</w:t>
        </w:r>
      </w:hyperlink>
      <w:r w:rsidR="00604F94" w:rsidRPr="002F33C0">
        <w:rPr>
          <w:spacing w:val="-1"/>
        </w:rPr>
        <w:t> </w:t>
      </w:r>
    </w:p>
    <w:p w14:paraId="4E7D6ECE" w14:textId="1EF8C108" w:rsidR="00604F94" w:rsidRDefault="00A531AE" w:rsidP="00604F94">
      <w:pPr>
        <w:adjustRightInd w:val="0"/>
        <w:ind w:right="140"/>
        <w:rPr>
          <w:spacing w:val="-1"/>
        </w:rPr>
      </w:pPr>
      <w:r>
        <w:rPr>
          <w:spacing w:val="-1"/>
        </w:rPr>
        <w:t>F</w:t>
      </w:r>
      <w:r w:rsidR="00604F94">
        <w:rPr>
          <w:spacing w:val="-1"/>
        </w:rPr>
        <w:t xml:space="preserve">. Tables/seats: </w:t>
      </w:r>
    </w:p>
    <w:p w14:paraId="3D10B14C" w14:textId="7005911F" w:rsidR="00604F94" w:rsidRPr="00E64AF1" w:rsidRDefault="00604F94" w:rsidP="00604F94">
      <w:pPr>
        <w:adjustRightInd w:val="0"/>
        <w:ind w:left="720" w:right="140"/>
        <w:rPr>
          <w:spacing w:val="2"/>
        </w:rPr>
      </w:pPr>
      <w:r>
        <w:rPr>
          <w:spacing w:val="-1"/>
        </w:rPr>
        <w:t xml:space="preserve">1.  Landscapeforms Carousel Table with 3, 4, 5 or 6 seats.  Seats are backed.  </w:t>
      </w:r>
      <w:r>
        <w:rPr>
          <w:spacing w:val="-1"/>
        </w:rPr>
        <w:tab/>
        <w:t xml:space="preserve">Table top is Cantena solid, powder coated with umbrella hold.  Seats are </w:t>
      </w:r>
      <w:r w:rsidR="00A531AE">
        <w:rPr>
          <w:spacing w:val="-1"/>
        </w:rPr>
        <w:t>backed grid</w:t>
      </w:r>
      <w:r>
        <w:rPr>
          <w:spacing w:val="-1"/>
        </w:rPr>
        <w:t xml:space="preserve">.  Surface mount.  </w:t>
      </w:r>
      <w:r w:rsidRPr="002F33C0">
        <w:rPr>
          <w:spacing w:val="-1"/>
        </w:rPr>
        <w:t>Landscapeforms, Kalamazoo, MI, 1­800­521­2546, </w:t>
      </w:r>
      <w:hyperlink r:id="rId11" w:history="1">
        <w:r w:rsidRPr="002F33C0">
          <w:rPr>
            <w:spacing w:val="-1"/>
          </w:rPr>
          <w:t>www.landscapeforms.com.</w:t>
        </w:r>
      </w:hyperlink>
      <w:r w:rsidRPr="002F33C0">
        <w:rPr>
          <w:spacing w:val="-1"/>
        </w:rPr>
        <w:t> </w:t>
      </w:r>
    </w:p>
    <w:p w14:paraId="446E8FFE" w14:textId="77777777" w:rsidR="00604F94" w:rsidRPr="002F33C0" w:rsidRDefault="00604F94" w:rsidP="00604F94">
      <w:pPr>
        <w:adjustRightInd w:val="0"/>
        <w:ind w:right="140"/>
        <w:rPr>
          <w:spacing w:val="-2"/>
        </w:rPr>
      </w:pPr>
      <w:r>
        <w:rPr>
          <w:spacing w:val="-2"/>
        </w:rPr>
        <w:tab/>
        <w:t xml:space="preserve">2.  </w:t>
      </w:r>
      <w:r w:rsidRPr="002F33C0">
        <w:rPr>
          <w:spacing w:val="-2"/>
        </w:rPr>
        <w:t>Landscape Forms Gretchen picnic tabl</w:t>
      </w:r>
      <w:r>
        <w:rPr>
          <w:spacing w:val="-2"/>
        </w:rPr>
        <w:t xml:space="preserve">e with recycled plastic top and </w:t>
      </w:r>
      <w:r w:rsidRPr="002F33C0">
        <w:rPr>
          <w:spacing w:val="-2"/>
        </w:rPr>
        <w:t>seats, </w:t>
      </w:r>
      <w:r>
        <w:rPr>
          <w:spacing w:val="-2"/>
        </w:rPr>
        <w:t xml:space="preserve"> </w:t>
      </w:r>
      <w:r>
        <w:rPr>
          <w:spacing w:val="-2"/>
        </w:rPr>
        <w:tab/>
      </w:r>
      <w:r w:rsidRPr="002F33C0">
        <w:rPr>
          <w:spacing w:val="-2"/>
        </w:rPr>
        <w:t>54” length shall be an optional choice for tables. </w:t>
      </w:r>
    </w:p>
    <w:p w14:paraId="1C2BFA94" w14:textId="10C8E517" w:rsidR="004E4CFD" w:rsidRDefault="00A531AE" w:rsidP="004E4CFD">
      <w:pPr>
        <w:adjustRightInd w:val="0"/>
        <w:rPr>
          <w:spacing w:val="2"/>
        </w:rPr>
      </w:pPr>
      <w:r>
        <w:rPr>
          <w:spacing w:val="2"/>
        </w:rPr>
        <w:lastRenderedPageBreak/>
        <w:t>G</w:t>
      </w:r>
      <w:r w:rsidR="00604F94" w:rsidRPr="002F33C0">
        <w:rPr>
          <w:spacing w:val="2"/>
        </w:rPr>
        <w:t xml:space="preserve">.  Bollards:  </w:t>
      </w:r>
      <w:r w:rsidR="004E4CFD">
        <w:rPr>
          <w:spacing w:val="2"/>
        </w:rPr>
        <w:t>Se Division 26 for lit bollards.</w:t>
      </w:r>
    </w:p>
    <w:p w14:paraId="7D57F6D9" w14:textId="4184BBF8" w:rsidR="00604F94" w:rsidRPr="002F33C0" w:rsidRDefault="00A531AE" w:rsidP="004E4CFD">
      <w:pPr>
        <w:adjustRightInd w:val="0"/>
        <w:rPr>
          <w:color w:val="FF0000"/>
          <w:spacing w:val="-1"/>
        </w:rPr>
      </w:pPr>
      <w:r>
        <w:rPr>
          <w:spacing w:val="-1"/>
        </w:rPr>
        <w:t>H</w:t>
      </w:r>
      <w:r w:rsidR="00604F94" w:rsidRPr="00F377F3">
        <w:rPr>
          <w:spacing w:val="-1"/>
        </w:rPr>
        <w:t xml:space="preserve">. </w:t>
      </w:r>
      <w:r w:rsidR="00604F94">
        <w:rPr>
          <w:spacing w:val="-1"/>
        </w:rPr>
        <w:t xml:space="preserve">  Ash Urns</w:t>
      </w:r>
      <w:r w:rsidR="00604F94" w:rsidRPr="00F377F3">
        <w:rPr>
          <w:spacing w:val="-1"/>
        </w:rPr>
        <w:t xml:space="preserve"> :</w:t>
      </w:r>
      <w:r w:rsidR="00604F94" w:rsidRPr="002F33C0">
        <w:rPr>
          <w:color w:val="FF0000"/>
          <w:spacing w:val="-1"/>
        </w:rPr>
        <w:t xml:space="preserve"> </w:t>
      </w:r>
      <w:r w:rsidR="00604F94">
        <w:rPr>
          <w:color w:val="FF0000"/>
          <w:spacing w:val="-1"/>
        </w:rPr>
        <w:t xml:space="preserve"> </w:t>
      </w:r>
      <w:r w:rsidR="00604F94">
        <w:rPr>
          <w:spacing w:val="-1"/>
        </w:rPr>
        <w:t xml:space="preserve">Landscape Forms Inc , Scarborough </w:t>
      </w:r>
      <w:r w:rsidR="00604F94" w:rsidRPr="0016055F">
        <w:rPr>
          <w:spacing w:val="-1"/>
        </w:rPr>
        <w:t xml:space="preserve"> Series</w:t>
      </w:r>
      <w:r w:rsidR="00604F94">
        <w:rPr>
          <w:spacing w:val="-1"/>
        </w:rPr>
        <w:t xml:space="preserve">-  Standards Specials. </w:t>
      </w:r>
      <w:r w:rsidR="00604F94" w:rsidRPr="0016055F">
        <w:rPr>
          <w:spacing w:val="-1"/>
        </w:rPr>
        <w:t xml:space="preserve"> Color: Ivy. Small .</w:t>
      </w:r>
    </w:p>
    <w:p w14:paraId="32A5DCE4" w14:textId="7983FF46" w:rsidR="00604F94" w:rsidRDefault="00A531AE" w:rsidP="00604F94">
      <w:pPr>
        <w:adjustRightInd w:val="0"/>
        <w:ind w:right="140"/>
        <w:rPr>
          <w:spacing w:val="-1"/>
        </w:rPr>
      </w:pPr>
      <w:r>
        <w:rPr>
          <w:spacing w:val="-1"/>
        </w:rPr>
        <w:t>I</w:t>
      </w:r>
      <w:r w:rsidR="00604F94" w:rsidRPr="002F33C0">
        <w:rPr>
          <w:spacing w:val="-1"/>
        </w:rPr>
        <w:t xml:space="preserve">. </w:t>
      </w:r>
      <w:r w:rsidR="00604F94">
        <w:rPr>
          <w:spacing w:val="-1"/>
        </w:rPr>
        <w:t xml:space="preserve">  </w:t>
      </w:r>
      <w:r w:rsidR="00604F94" w:rsidRPr="002F33C0">
        <w:rPr>
          <w:spacing w:val="-1"/>
        </w:rPr>
        <w:t xml:space="preserve">Umbrellas:  Landscape Forms Inc. Solstice Collection.  Altair or Cygnus style.  Select from custom </w:t>
      </w:r>
      <w:r w:rsidR="00604F94">
        <w:rPr>
          <w:spacing w:val="-1"/>
        </w:rPr>
        <w:tab/>
      </w:r>
      <w:r w:rsidR="00604F94" w:rsidRPr="002F33C0">
        <w:rPr>
          <w:spacing w:val="-1"/>
        </w:rPr>
        <w:t>colors matching UCCS Logo: Black, White, PMS 130  (Gold). Landscapeforms,</w:t>
      </w:r>
      <w:r w:rsidR="00604F94">
        <w:rPr>
          <w:spacing w:val="-1"/>
        </w:rPr>
        <w:t xml:space="preserve"> </w:t>
      </w:r>
    </w:p>
    <w:p w14:paraId="2017ECA0" w14:textId="77777777" w:rsidR="00604F94" w:rsidRPr="00E64AF1" w:rsidRDefault="00604F94" w:rsidP="00604F94">
      <w:pPr>
        <w:adjustRightInd w:val="0"/>
        <w:ind w:right="140"/>
        <w:rPr>
          <w:spacing w:val="-1"/>
        </w:rPr>
      </w:pPr>
      <w:r>
        <w:rPr>
          <w:spacing w:val="-1"/>
        </w:rPr>
        <w:tab/>
      </w:r>
      <w:r w:rsidRPr="002F33C0">
        <w:rPr>
          <w:spacing w:val="-1"/>
        </w:rPr>
        <w:t>Kalamazoo, MI, 1­800­521­2546, </w:t>
      </w:r>
      <w:hyperlink r:id="rId12" w:history="1">
        <w:r w:rsidRPr="002F33C0">
          <w:rPr>
            <w:spacing w:val="-1"/>
          </w:rPr>
          <w:t>www.landscapeforms.com.</w:t>
        </w:r>
      </w:hyperlink>
    </w:p>
    <w:p w14:paraId="50DD68C7" w14:textId="6580C587" w:rsidR="00604F94" w:rsidRPr="000E7195" w:rsidRDefault="00A531AE" w:rsidP="00604F94">
      <w:pPr>
        <w:adjustRightInd w:val="0"/>
      </w:pPr>
      <w:r>
        <w:t>J</w:t>
      </w:r>
      <w:r w:rsidR="00604F94">
        <w:t xml:space="preserve">.   </w:t>
      </w:r>
      <w:r w:rsidR="00604F94" w:rsidRPr="006F56E8">
        <w:t>Railings</w:t>
      </w:r>
      <w:r w:rsidR="00604F94" w:rsidRPr="000E7195">
        <w:t>:  See Division Five for Campus Standards</w:t>
      </w:r>
    </w:p>
    <w:p w14:paraId="59096C0A" w14:textId="21A79362" w:rsidR="00604F94" w:rsidRPr="000E7195" w:rsidRDefault="00A531AE" w:rsidP="00604F94">
      <w:pPr>
        <w:adjustRightInd w:val="0"/>
      </w:pPr>
      <w:r>
        <w:t>K</w:t>
      </w:r>
      <w:r w:rsidR="00604F94" w:rsidRPr="000E7195">
        <w:t>.  Site Lighting:  See Divsion26 for Campus Standards</w:t>
      </w:r>
    </w:p>
    <w:p w14:paraId="02A72962" w14:textId="77777777" w:rsidR="00604F94" w:rsidRPr="007C0CDC" w:rsidRDefault="00604F94" w:rsidP="00604F94">
      <w:pPr>
        <w:pStyle w:val="Heading3"/>
        <w:jc w:val="both"/>
        <w:rPr>
          <w:rFonts w:ascii="Calibri" w:hAnsi="Calibri" w:cs="HGPDHO+TimesNewRoman,Bold"/>
          <w:color w:val="auto"/>
        </w:rPr>
      </w:pPr>
      <w:r w:rsidRPr="007C0CDC">
        <w:rPr>
          <w:rFonts w:ascii="Calibri" w:hAnsi="Calibri" w:cs="HGPDHO+TimesNewRoman,Bold"/>
          <w:bCs w:val="0"/>
          <w:color w:val="auto"/>
        </w:rPr>
        <w:t>Interior Furnishings</w:t>
      </w:r>
    </w:p>
    <w:p w14:paraId="61EB3A5D" w14:textId="77777777" w:rsidR="00604F94" w:rsidRPr="007C0CDC" w:rsidRDefault="00604F94" w:rsidP="00604F94">
      <w:pPr>
        <w:jc w:val="both"/>
        <w:rPr>
          <w:rFonts w:cs="HGPDEA+TimesNewRoman"/>
          <w:color w:val="000000"/>
        </w:rPr>
      </w:pPr>
      <w:r w:rsidRPr="007C0CDC">
        <w:rPr>
          <w:rFonts w:cs="HGPDEA+TimesNewRoman"/>
          <w:color w:val="000000"/>
        </w:rPr>
        <w:t xml:space="preserve">Two classifications of equipment are identified on all projects, Fixed and Movable. </w:t>
      </w:r>
    </w:p>
    <w:p w14:paraId="182AF09C" w14:textId="77777777" w:rsidR="00604F94" w:rsidRPr="007C0CDC" w:rsidRDefault="00604F94" w:rsidP="00604F94">
      <w:pPr>
        <w:pStyle w:val="Heading3"/>
        <w:numPr>
          <w:ilvl w:val="0"/>
          <w:numId w:val="1"/>
        </w:numPr>
        <w:jc w:val="both"/>
        <w:rPr>
          <w:rFonts w:ascii="Calibri" w:hAnsi="Calibri" w:cs="HGPDHO+TimesNewRoman,Bold"/>
          <w:color w:val="000000"/>
        </w:rPr>
      </w:pPr>
      <w:r w:rsidRPr="007C0CDC">
        <w:rPr>
          <w:rFonts w:ascii="Calibri" w:hAnsi="Calibri" w:cs="HGPDHO+TimesNewRoman,Bold"/>
          <w:bCs w:val="0"/>
          <w:color w:val="000000"/>
        </w:rPr>
        <w:t xml:space="preserve">Fixed Equipment </w:t>
      </w:r>
    </w:p>
    <w:p w14:paraId="425D4D97" w14:textId="77777777" w:rsidR="00604F94" w:rsidRPr="007C0CDC" w:rsidRDefault="00604F94" w:rsidP="00604F94">
      <w:pPr>
        <w:ind w:left="360"/>
        <w:jc w:val="both"/>
        <w:rPr>
          <w:rFonts w:cs="HGPDEA+TimesNewRoman"/>
          <w:color w:val="000000"/>
        </w:rPr>
      </w:pPr>
      <w:r w:rsidRPr="007C0CDC">
        <w:rPr>
          <w:rFonts w:cs="HGPDEA+TimesNewRoman"/>
          <w:color w:val="000000"/>
        </w:rPr>
        <w:t xml:space="preserve">This includes all built-in items such as laboratory casework, fume hoods, benches, wall cabinets and shelves, counters, chalkboards, tack boards, permanently installed projection screens, coat racks, etc. All such items shall be included in the specifications and shown on the working drawings. Their costs are included in the total construction cost for the project. "Owner supplied" fixed equipment/furnishings such as carpet, drapes, window blinds, etc. will be noted in the Project Budget during the Building Program or Schematic Design Phase. </w:t>
      </w:r>
    </w:p>
    <w:p w14:paraId="1076672F" w14:textId="77777777" w:rsidR="00604F94" w:rsidRPr="007C0CDC" w:rsidRDefault="00604F94" w:rsidP="00604F94">
      <w:pPr>
        <w:ind w:left="360"/>
        <w:jc w:val="both"/>
        <w:rPr>
          <w:rFonts w:cs="HGPDEA+TimesNewRoman"/>
          <w:color w:val="000000"/>
        </w:rPr>
      </w:pPr>
      <w:r w:rsidRPr="007C0CDC">
        <w:rPr>
          <w:rFonts w:cs="HGPDEA+TimesNewRoman"/>
          <w:color w:val="000000"/>
        </w:rPr>
        <w:t xml:space="preserve">The Architect shall prepare the drawings and specifications to ensure that all required utilities for fixed equipment items are called for and properly located. Specifications shall be so written that leave no question as to which of the several trades and suppliers has responsibility for making all necessary connections and installation of equipment and responsibility for unloading, uncrating and disposal of rubbish. </w:t>
      </w:r>
    </w:p>
    <w:p w14:paraId="29613AEF" w14:textId="77777777" w:rsidR="00604F94" w:rsidRPr="007C0CDC" w:rsidRDefault="00604F94" w:rsidP="00604F94">
      <w:pPr>
        <w:pStyle w:val="Heading3"/>
        <w:numPr>
          <w:ilvl w:val="0"/>
          <w:numId w:val="1"/>
        </w:numPr>
        <w:jc w:val="both"/>
        <w:rPr>
          <w:rFonts w:ascii="Calibri" w:hAnsi="Calibri" w:cs="HGPDHO+TimesNewRoman,Bold"/>
          <w:color w:val="000000"/>
        </w:rPr>
      </w:pPr>
      <w:r w:rsidRPr="007C0CDC">
        <w:rPr>
          <w:rFonts w:ascii="Calibri" w:hAnsi="Calibri" w:cs="HGPDHO+TimesNewRoman,Bold"/>
          <w:bCs w:val="0"/>
          <w:color w:val="000000"/>
        </w:rPr>
        <w:t xml:space="preserve">Movable Equipment </w:t>
      </w:r>
    </w:p>
    <w:p w14:paraId="121EB9E5" w14:textId="77777777" w:rsidR="00604F94" w:rsidRPr="007C0CDC" w:rsidRDefault="00604F94" w:rsidP="00604F94">
      <w:pPr>
        <w:ind w:left="360"/>
        <w:jc w:val="both"/>
        <w:rPr>
          <w:rFonts w:cs="HGPDEA+TimesNewRoman"/>
          <w:color w:val="000000"/>
        </w:rPr>
      </w:pPr>
      <w:r w:rsidRPr="007C0CDC">
        <w:rPr>
          <w:rFonts w:cs="HGPDEA+TimesNewRoman"/>
          <w:color w:val="000000"/>
        </w:rPr>
        <w:t xml:space="preserve">This includes such items as office furniture, file and storage cabinets, free-standing bookcases, scientific equipment, copying machines, etc. and are generally "Owner supplied”. Any movable equipment included in the contract will be specified and shown on the drawings for the project. </w:t>
      </w:r>
    </w:p>
    <w:p w14:paraId="3FCE3C37" w14:textId="77777777" w:rsidR="00604F94" w:rsidRDefault="00604F94" w:rsidP="00604F94">
      <w:pPr>
        <w:pStyle w:val="P3"/>
        <w:tabs>
          <w:tab w:val="left" w:pos="4320"/>
        </w:tabs>
        <w:spacing w:after="240" w:line="276" w:lineRule="auto"/>
        <w:ind w:left="360" w:firstLine="0"/>
        <w:rPr>
          <w:rFonts w:ascii="Calibri" w:hAnsi="Calibri" w:cs="HGPDEA+TimesNewRoman"/>
          <w:color w:val="000000"/>
          <w:sz w:val="22"/>
          <w:szCs w:val="22"/>
        </w:rPr>
      </w:pPr>
      <w:r w:rsidRPr="007C0CDC">
        <w:rPr>
          <w:rFonts w:ascii="Calibri" w:hAnsi="Calibri" w:cs="HGPDEA+TimesNewRoman"/>
          <w:color w:val="000000"/>
          <w:sz w:val="22"/>
          <w:szCs w:val="22"/>
        </w:rPr>
        <w:t>The Architect shall show all movable equipment items on the Design Development drawings to demonstrate there is adequate space and appropriate utility services for their proper placement in each room. The Architect is not responsible for des</w:t>
      </w:r>
      <w:r>
        <w:rPr>
          <w:rFonts w:ascii="Calibri" w:hAnsi="Calibri" w:cs="HGPDEA+TimesNewRoman"/>
          <w:color w:val="000000"/>
          <w:sz w:val="22"/>
          <w:szCs w:val="22"/>
        </w:rPr>
        <w:t>ign or selection of such items.</w:t>
      </w:r>
    </w:p>
    <w:p w14:paraId="65E8E265" w14:textId="77777777" w:rsidR="00604F94" w:rsidRDefault="00604F94" w:rsidP="00604F94">
      <w:pPr>
        <w:pStyle w:val="P3"/>
        <w:tabs>
          <w:tab w:val="left" w:pos="4320"/>
        </w:tabs>
        <w:spacing w:after="240"/>
        <w:ind w:left="0" w:firstLine="0"/>
        <w:jc w:val="left"/>
        <w:rPr>
          <w:rFonts w:ascii="Calibri" w:hAnsi="Calibri" w:cs="HGPDEA+TimesNewRoman"/>
          <w:b/>
          <w:color w:val="000000"/>
          <w:sz w:val="22"/>
          <w:szCs w:val="22"/>
        </w:rPr>
      </w:pPr>
      <w:r w:rsidRPr="00590BD8">
        <w:rPr>
          <w:rFonts w:ascii="Calibri" w:hAnsi="Calibri" w:cs="HGPDEA+TimesNewRoman"/>
          <w:b/>
          <w:color w:val="000000"/>
          <w:sz w:val="22"/>
          <w:szCs w:val="22"/>
        </w:rPr>
        <w:t>Window Coverings</w:t>
      </w:r>
    </w:p>
    <w:p w14:paraId="3242236B" w14:textId="77777777"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t xml:space="preserve">   Where glare control is required, provide perforated fabric roller blinds. </w:t>
      </w:r>
    </w:p>
    <w:p w14:paraId="2E559AD6" w14:textId="77777777"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t xml:space="preserve">   Manufacturers:   Mecho Shade Systems Inc., Hunter Douglas, or equal</w:t>
      </w:r>
    </w:p>
    <w:p w14:paraId="2521CADA" w14:textId="2FE23F87"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t xml:space="preserve">   Fabric:  </w:t>
      </w:r>
      <w:r w:rsidR="00905B32">
        <w:rPr>
          <w:rFonts w:ascii="Calibri" w:hAnsi="Calibri" w:cs="HGPDEA+TimesNewRoman"/>
          <w:color w:val="000000"/>
          <w:sz w:val="22"/>
          <w:szCs w:val="22"/>
        </w:rPr>
        <w:t xml:space="preserve">1%, 3% or </w:t>
      </w:r>
      <w:r>
        <w:rPr>
          <w:rFonts w:ascii="Calibri" w:hAnsi="Calibri" w:cs="HGPDEA+TimesNewRoman"/>
          <w:color w:val="000000"/>
          <w:sz w:val="22"/>
          <w:szCs w:val="22"/>
        </w:rPr>
        <w:t xml:space="preserve">5% open </w:t>
      </w:r>
    </w:p>
    <w:p w14:paraId="1C6FCF22" w14:textId="1DDC23EB"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lastRenderedPageBreak/>
        <w:t xml:space="preserve">   Color: </w:t>
      </w:r>
      <w:r w:rsidR="00905B32">
        <w:rPr>
          <w:rFonts w:ascii="Calibri" w:hAnsi="Calibri" w:cs="HGPDEA+TimesNewRoman"/>
          <w:color w:val="000000"/>
          <w:sz w:val="22"/>
          <w:szCs w:val="22"/>
        </w:rPr>
        <w:t>Darker colors preferred to improve visibility.</w:t>
      </w:r>
    </w:p>
    <w:p w14:paraId="086A1F33" w14:textId="77777777"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t xml:space="preserve">   Valance:  Aluminum to match window frame system</w:t>
      </w:r>
    </w:p>
    <w:p w14:paraId="6A3BA4D1" w14:textId="77777777" w:rsidR="00604F94" w:rsidRDefault="00604F94" w:rsidP="00604F94">
      <w:pPr>
        <w:pStyle w:val="P3"/>
        <w:tabs>
          <w:tab w:val="left" w:pos="4320"/>
        </w:tabs>
        <w:spacing w:after="240"/>
        <w:ind w:left="0" w:firstLine="0"/>
        <w:jc w:val="left"/>
        <w:rPr>
          <w:rFonts w:ascii="Calibri" w:hAnsi="Calibri" w:cs="HGPDEA+TimesNewRoman"/>
          <w:color w:val="000000"/>
          <w:sz w:val="22"/>
          <w:szCs w:val="22"/>
        </w:rPr>
      </w:pPr>
      <w:r>
        <w:rPr>
          <w:rFonts w:ascii="Calibri" w:hAnsi="Calibri" w:cs="HGPDEA+TimesNewRoman"/>
          <w:color w:val="000000"/>
          <w:sz w:val="22"/>
          <w:szCs w:val="22"/>
        </w:rPr>
        <w:t xml:space="preserve">   Motor:  Non-motorized standard.  Motors may be used with approval of Project Manager.</w:t>
      </w:r>
    </w:p>
    <w:p w14:paraId="0D2ED619" w14:textId="77777777" w:rsidR="00B27458" w:rsidRDefault="00B27458">
      <w:pPr>
        <w:rPr>
          <w:b/>
        </w:rPr>
      </w:pPr>
      <w:r w:rsidRPr="00B27458">
        <w:rPr>
          <w:b/>
        </w:rPr>
        <w:t>Trash/Recycling</w:t>
      </w:r>
    </w:p>
    <w:p w14:paraId="58D82D56" w14:textId="77777777" w:rsidR="00B27458" w:rsidRDefault="00B27458" w:rsidP="00ED26B4">
      <w:pPr>
        <w:ind w:firstLine="720"/>
      </w:pPr>
      <w:r>
        <w:t>Permanent millwork recycling areas are preferable.</w:t>
      </w:r>
      <w:r w:rsidR="00ED26B4">
        <w:t xml:space="preserve">  See Appendix 2.</w:t>
      </w:r>
    </w:p>
    <w:p w14:paraId="7850152E" w14:textId="77777777" w:rsidR="008664BD" w:rsidRPr="00B27458" w:rsidRDefault="00B27458" w:rsidP="00ED26B4">
      <w:pPr>
        <w:ind w:left="720"/>
      </w:pPr>
      <w:r>
        <w:t>Where portable trash/recycling containers are necessary, use RecycleAway Venue series</w:t>
      </w:r>
      <w:r w:rsidRPr="00B27458">
        <w:t>. Laser cut letters with color coded tops.</w:t>
      </w:r>
    </w:p>
    <w:sectPr w:rsidR="008664BD" w:rsidRPr="00B27458" w:rsidSect="008664B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4FFA" w14:textId="77777777" w:rsidR="00D04407" w:rsidRDefault="00D04407" w:rsidP="00D04407">
      <w:pPr>
        <w:spacing w:after="0" w:line="240" w:lineRule="auto"/>
      </w:pPr>
      <w:r>
        <w:separator/>
      </w:r>
    </w:p>
  </w:endnote>
  <w:endnote w:type="continuationSeparator" w:id="0">
    <w:p w14:paraId="62E2E2DD" w14:textId="77777777" w:rsidR="00D04407" w:rsidRDefault="00D04407" w:rsidP="00D0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PDHO+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DEA+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46329"/>
      <w:docPartObj>
        <w:docPartGallery w:val="Page Numbers (Bottom of Page)"/>
        <w:docPartUnique/>
      </w:docPartObj>
    </w:sdtPr>
    <w:sdtEndPr/>
    <w:sdtContent>
      <w:p w14:paraId="6AC99B4F" w14:textId="77777777" w:rsidR="00D04407" w:rsidRDefault="00B27458">
        <w:pPr>
          <w:pStyle w:val="Footer"/>
          <w:jc w:val="center"/>
        </w:pPr>
        <w:r>
          <w:fldChar w:fldCharType="begin"/>
        </w:r>
        <w:r>
          <w:instrText xml:space="preserve"> PAGE   \* MERGEFORMAT </w:instrText>
        </w:r>
        <w:r>
          <w:fldChar w:fldCharType="separate"/>
        </w:r>
        <w:r w:rsidR="00ED26B4">
          <w:rPr>
            <w:noProof/>
          </w:rPr>
          <w:t>3</w:t>
        </w:r>
        <w:r>
          <w:rPr>
            <w:noProof/>
          </w:rPr>
          <w:fldChar w:fldCharType="end"/>
        </w:r>
      </w:p>
    </w:sdtContent>
  </w:sdt>
  <w:p w14:paraId="5358041C" w14:textId="77777777" w:rsidR="00D04407" w:rsidRDefault="00D04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76DB" w14:textId="77777777" w:rsidR="00D04407" w:rsidRDefault="00D04407" w:rsidP="00D04407">
      <w:pPr>
        <w:spacing w:after="0" w:line="240" w:lineRule="auto"/>
      </w:pPr>
      <w:r>
        <w:separator/>
      </w:r>
    </w:p>
  </w:footnote>
  <w:footnote w:type="continuationSeparator" w:id="0">
    <w:p w14:paraId="48BF0F51" w14:textId="77777777" w:rsidR="00D04407" w:rsidRDefault="00D04407" w:rsidP="00D0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CEE" w14:textId="2FB96F37" w:rsidR="00D04407" w:rsidRDefault="007C4901">
    <w:pPr>
      <w:pStyle w:val="Header"/>
    </w:pPr>
    <w:r>
      <w:rPr>
        <w:rFonts w:ascii="Arial" w:hAnsi="Arial" w:cs="Arial"/>
        <w:sz w:val="16"/>
        <w:szCs w:val="16"/>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7E50"/>
    <w:multiLevelType w:val="hybridMultilevel"/>
    <w:tmpl w:val="E0141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35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94"/>
    <w:rsid w:val="004E4CFD"/>
    <w:rsid w:val="00511C1C"/>
    <w:rsid w:val="00604F94"/>
    <w:rsid w:val="007C4901"/>
    <w:rsid w:val="008664BD"/>
    <w:rsid w:val="00905B32"/>
    <w:rsid w:val="00A15D70"/>
    <w:rsid w:val="00A531AE"/>
    <w:rsid w:val="00B27458"/>
    <w:rsid w:val="00D04407"/>
    <w:rsid w:val="00D16361"/>
    <w:rsid w:val="00E174F6"/>
    <w:rsid w:val="00ED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31B3"/>
  <w15:docId w15:val="{13D12EE2-2D59-4CC7-9F5D-EBA77D93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94"/>
    <w:rPr>
      <w:rFonts w:ascii="Calibri" w:eastAsia="Calibri" w:hAnsi="Calibri" w:cs="Times New Roman"/>
    </w:rPr>
  </w:style>
  <w:style w:type="paragraph" w:styleId="Heading3">
    <w:name w:val="heading 3"/>
    <w:basedOn w:val="Normal"/>
    <w:next w:val="Normal"/>
    <w:link w:val="Heading3Char"/>
    <w:uiPriority w:val="9"/>
    <w:semiHidden/>
    <w:unhideWhenUsed/>
    <w:qFormat/>
    <w:rsid w:val="00604F9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4F94"/>
    <w:rPr>
      <w:rFonts w:ascii="Cambria" w:eastAsia="Times New Roman" w:hAnsi="Cambria" w:cs="Times New Roman"/>
      <w:b/>
      <w:bCs/>
      <w:color w:val="4F81BD"/>
    </w:rPr>
  </w:style>
  <w:style w:type="paragraph" w:customStyle="1" w:styleId="Default">
    <w:name w:val="Default"/>
    <w:rsid w:val="00604F94"/>
    <w:pPr>
      <w:autoSpaceDE w:val="0"/>
      <w:autoSpaceDN w:val="0"/>
      <w:adjustRightInd w:val="0"/>
      <w:spacing w:after="0" w:line="240" w:lineRule="auto"/>
    </w:pPr>
    <w:rPr>
      <w:rFonts w:ascii="HGPDHO+TimesNewRoman,Bold" w:eastAsia="Calibri" w:hAnsi="HGPDHO+TimesNewRoman,Bold" w:cs="HGPDHO+TimesNewRoman,Bold"/>
      <w:color w:val="000000"/>
      <w:sz w:val="24"/>
      <w:szCs w:val="24"/>
    </w:rPr>
  </w:style>
  <w:style w:type="paragraph" w:customStyle="1" w:styleId="P3">
    <w:name w:val="P3"/>
    <w:basedOn w:val="Normal"/>
    <w:rsid w:val="00604F94"/>
    <w:pPr>
      <w:tabs>
        <w:tab w:val="left" w:pos="2016"/>
      </w:tabs>
      <w:spacing w:after="0" w:line="240" w:lineRule="auto"/>
      <w:ind w:left="2016" w:hanging="576"/>
      <w:jc w:val="both"/>
    </w:pPr>
    <w:rPr>
      <w:rFonts w:ascii="Arial" w:eastAsia="Times New Roman" w:hAnsi="Arial" w:cs="Arial"/>
      <w:sz w:val="20"/>
      <w:szCs w:val="20"/>
    </w:rPr>
  </w:style>
  <w:style w:type="character" w:styleId="Hyperlink">
    <w:name w:val="Hyperlink"/>
    <w:basedOn w:val="DefaultParagraphFont"/>
    <w:uiPriority w:val="99"/>
    <w:unhideWhenUsed/>
    <w:rsid w:val="00604F94"/>
    <w:rPr>
      <w:color w:val="0000FF"/>
      <w:u w:val="single"/>
    </w:rPr>
  </w:style>
  <w:style w:type="paragraph" w:styleId="Header">
    <w:name w:val="header"/>
    <w:basedOn w:val="Normal"/>
    <w:link w:val="HeaderChar"/>
    <w:uiPriority w:val="99"/>
    <w:unhideWhenUsed/>
    <w:rsid w:val="00D04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07"/>
    <w:rPr>
      <w:rFonts w:ascii="Calibri" w:eastAsia="Calibri" w:hAnsi="Calibri" w:cs="Times New Roman"/>
    </w:rPr>
  </w:style>
  <w:style w:type="paragraph" w:styleId="Footer">
    <w:name w:val="footer"/>
    <w:basedOn w:val="Normal"/>
    <w:link w:val="FooterChar"/>
    <w:uiPriority w:val="99"/>
    <w:unhideWhenUsed/>
    <w:rsid w:val="00D0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07"/>
    <w:rPr>
      <w:rFonts w:ascii="Calibri" w:eastAsia="Calibri" w:hAnsi="Calibri" w:cs="Times New Roman"/>
    </w:rPr>
  </w:style>
  <w:style w:type="paragraph" w:styleId="BalloonText">
    <w:name w:val="Balloon Text"/>
    <w:basedOn w:val="Normal"/>
    <w:link w:val="BalloonTextChar"/>
    <w:uiPriority w:val="99"/>
    <w:semiHidden/>
    <w:unhideWhenUsed/>
    <w:rsid w:val="00D0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c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scapeforms.com/" TargetMode="External"/><Relationship Id="rId12" Type="http://schemas.openxmlformats.org/officeDocument/2006/relationships/hyperlink" Target="http://www.landscapefor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scapeform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ndscapeforms.com/" TargetMode="External"/><Relationship Id="rId4" Type="http://schemas.openxmlformats.org/officeDocument/2006/relationships/webSettings" Target="webSettings.xml"/><Relationship Id="rId9" Type="http://schemas.openxmlformats.org/officeDocument/2006/relationships/hyperlink" Target="http://www.landscapeform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kgilford</dc:creator>
  <cp:lastModifiedBy>Carolyn Fox</cp:lastModifiedBy>
  <cp:revision>3</cp:revision>
  <dcterms:created xsi:type="dcterms:W3CDTF">2023-02-21T00:31:00Z</dcterms:created>
  <dcterms:modified xsi:type="dcterms:W3CDTF">2023-02-21T00:41:00Z</dcterms:modified>
</cp:coreProperties>
</file>