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C71E" w14:textId="77777777" w:rsidR="00442DA8" w:rsidRDefault="00866F79">
      <w:pPr>
        <w:pStyle w:val="Heading1"/>
        <w:spacing w:before="39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36DA548" wp14:editId="006A9513">
            <wp:simplePos x="0" y="0"/>
            <wp:positionH relativeFrom="page">
              <wp:posOffset>963167</wp:posOffset>
            </wp:positionH>
            <wp:positionV relativeFrom="paragraph">
              <wp:posOffset>101289</wp:posOffset>
            </wp:positionV>
            <wp:extent cx="896111" cy="667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1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 OF COLORADO</w:t>
      </w:r>
    </w:p>
    <w:p w14:paraId="213C9DBF" w14:textId="77777777" w:rsidR="00442DA8" w:rsidRDefault="00866F79">
      <w:pPr>
        <w:ind w:left="1847" w:right="4851"/>
        <w:rPr>
          <w:rFonts w:ascii="Calibri"/>
          <w:sz w:val="24"/>
        </w:rPr>
      </w:pPr>
      <w:r>
        <w:rPr>
          <w:rFonts w:ascii="Calibri"/>
          <w:sz w:val="24"/>
        </w:rPr>
        <w:t>OFFICE OF THE STATE ARCHITECT STATE BUILDINGS PROGRAM</w:t>
      </w:r>
    </w:p>
    <w:p w14:paraId="2D7C65AE" w14:textId="77777777" w:rsidR="00442DA8" w:rsidRDefault="00442DA8">
      <w:pPr>
        <w:pStyle w:val="BodyText"/>
        <w:spacing w:before="9"/>
        <w:rPr>
          <w:rFonts w:ascii="Calibri"/>
          <w:sz w:val="19"/>
        </w:rPr>
      </w:pPr>
    </w:p>
    <w:p w14:paraId="18558E05" w14:textId="77777777" w:rsidR="00442DA8" w:rsidRDefault="00866F79">
      <w:pPr>
        <w:spacing w:before="52" w:after="2"/>
        <w:ind w:left="18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DIRECT LABOR BURDEN CALCULATION</w:t>
      </w:r>
    </w:p>
    <w:p w14:paraId="25360612" w14:textId="77777777" w:rsidR="00442DA8" w:rsidRDefault="00866F79">
      <w:pPr>
        <w:pStyle w:val="BodyText"/>
        <w:spacing w:line="44" w:lineRule="exact"/>
        <w:ind w:left="98"/>
        <w:rPr>
          <w:rFonts w:ascii="Calibri"/>
          <w:sz w:val="4"/>
        </w:rPr>
      </w:pPr>
      <w:r>
        <w:rPr>
          <w:rFonts w:ascii="Calibri"/>
          <w:sz w:val="4"/>
        </w:rPr>
      </w:r>
      <w:r>
        <w:rPr>
          <w:rFonts w:ascii="Calibri"/>
          <w:sz w:val="4"/>
        </w:rPr>
        <w:pict w14:anchorId="6D0B35FA">
          <v:group id="_x0000_s1028" style="width:486.15pt;height:2.2pt;mso-position-horizontal-relative:char;mso-position-vertical-relative:line" coordsize="9723,44">
            <v:line id="_x0000_s1033" style="position:absolute" from="0,22" to="1620,22" strokeweight="2.16pt"/>
            <v:rect id="_x0000_s1032" style="position:absolute;left:1620;width:44;height:44" fillcolor="black" stroked="f"/>
            <v:line id="_x0000_s1031" style="position:absolute" from="1663,22" to="1894,22" strokeweight="2.16pt"/>
            <v:rect id="_x0000_s1030" style="position:absolute;left:1893;width:44;height:44" fillcolor="black" stroked="f"/>
            <v:line id="_x0000_s1029" style="position:absolute" from="1937,22" to="9722,22" strokeweight="2.16pt"/>
            <w10:anchorlock/>
          </v:group>
        </w:pict>
      </w:r>
    </w:p>
    <w:p w14:paraId="2493B97B" w14:textId="674B368F" w:rsidR="00442DA8" w:rsidRDefault="00866F79">
      <w:pPr>
        <w:tabs>
          <w:tab w:val="left" w:pos="9842"/>
        </w:tabs>
        <w:spacing w:before="54" w:line="288" w:lineRule="auto"/>
        <w:ind w:left="227" w:right="115"/>
        <w:rPr>
          <w:rFonts w:ascii="Times New Roman"/>
        </w:rPr>
      </w:pPr>
      <w:r>
        <w:rPr>
          <w:sz w:val="20"/>
        </w:rPr>
        <w:t>Institution/Agency:</w:t>
      </w:r>
      <w:r>
        <w:rPr>
          <w:sz w:val="20"/>
          <w:u w:val="single"/>
        </w:rPr>
        <w:t xml:space="preserve"> University of Colorado</w:t>
      </w:r>
      <w:r>
        <w:rPr>
          <w:spacing w:val="9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Colorado</w:t>
      </w:r>
      <w:proofErr w:type="spellEnd"/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Springs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Project No./Name:</w:t>
      </w:r>
      <w:r>
        <w:rPr>
          <w:sz w:val="20"/>
          <w:u w:val="single"/>
        </w:rPr>
        <w:t xml:space="preserve"> </w:t>
      </w:r>
      <w:r>
        <w:rPr>
          <w:b/>
          <w:u w:val="single"/>
        </w:rPr>
        <w:t>22-013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Cragmoor</w:t>
      </w:r>
      <w:proofErr w:type="spellEnd"/>
      <w:r>
        <w:rPr>
          <w:b/>
          <w:u w:val="single"/>
        </w:rPr>
        <w:t xml:space="preserve"> Hall, Chiller Replacement</w:t>
      </w:r>
      <w:r>
        <w:rPr>
          <w:rFonts w:ascii="Times New Roman"/>
          <w:u w:val="single"/>
        </w:rPr>
        <w:tab/>
      </w:r>
    </w:p>
    <w:p w14:paraId="523F6E76" w14:textId="77777777" w:rsidR="00442DA8" w:rsidRDefault="00866F79">
      <w:pPr>
        <w:pStyle w:val="BodyText"/>
        <w:spacing w:before="9"/>
        <w:rPr>
          <w:rFonts w:ascii="Times New Roman"/>
          <w:sz w:val="17"/>
        </w:rPr>
      </w:pPr>
      <w:r>
        <w:pict w14:anchorId="6222B848">
          <v:line id="_x0000_s1027" style="position:absolute;z-index:-251659264;mso-wrap-distance-left:0;mso-wrap-distance-right:0;mso-position-horizontal-relative:page" from="71.3pt,13.3pt" to="558.1pt,13.3pt" strokeweight="2.16pt">
            <w10:wrap type="topAndBottom" anchorx="page"/>
          </v:line>
        </w:pict>
      </w:r>
      <w:r>
        <w:pict w14:anchorId="69049F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25pt;margin-top:26.15pt;width:482.4pt;height:172.95pt;z-index:-251658240;mso-wrap-distance-left:0;mso-wrap-distance-right:0;mso-position-horizontal-relative:page" filled="f" strokeweight=".48pt">
            <v:textbox inset="0,0,0,0">
              <w:txbxContent>
                <w:p w14:paraId="71683A01" w14:textId="77777777" w:rsidR="00442DA8" w:rsidRDefault="00866F79">
                  <w:pPr>
                    <w:pStyle w:val="BodyText"/>
                    <w:spacing w:line="230" w:lineRule="exact"/>
                    <w:ind w:left="103"/>
                  </w:pPr>
                  <w:r>
                    <w:t>This form is required to be submitted for review prior to execution of a construction agreement.</w:t>
                  </w:r>
                </w:p>
                <w:p w14:paraId="46863B43" w14:textId="77777777" w:rsidR="00442DA8" w:rsidRDefault="00442DA8">
                  <w:pPr>
                    <w:pStyle w:val="BodyText"/>
                    <w:spacing w:before="9"/>
                    <w:rPr>
                      <w:rFonts w:ascii="Times New Roman"/>
                      <w:sz w:val="19"/>
                    </w:rPr>
                  </w:pPr>
                </w:p>
                <w:p w14:paraId="269C5FC5" w14:textId="77777777" w:rsidR="00442DA8" w:rsidRDefault="00866F79">
                  <w:pPr>
                    <w:pStyle w:val="BodyText"/>
                    <w:spacing w:before="1"/>
                    <w:ind w:left="103" w:right="100" w:hanging="1"/>
                    <w:jc w:val="both"/>
                  </w:pPr>
                  <w:r>
                    <w:t>List items below by the percentage of what makes up the total labor burden; Items include benefits that a contractor pays to employees on their payroll. Examp</w:t>
                  </w:r>
                  <w:r>
                    <w:t xml:space="preserve">les include taxes, pension cost, </w:t>
                  </w:r>
                  <w:proofErr w:type="gramStart"/>
                  <w:r>
                    <w:t>health</w:t>
                  </w:r>
                  <w:proofErr w:type="gramEnd"/>
                  <w:r>
                    <w:t xml:space="preserve"> and dental insurance etc. The Labor Burden amount must be agreed to by both the contractor and Principal Representative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included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contract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Exhibit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calculation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t xml:space="preserve"> any future Change Order Proposals (SC-6.312) Line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2.</w:t>
                  </w:r>
                </w:p>
                <w:p w14:paraId="5812C7A8" w14:textId="77777777" w:rsidR="00442DA8" w:rsidRDefault="00442DA8">
                  <w:pPr>
                    <w:pStyle w:val="BodyText"/>
                    <w:rPr>
                      <w:rFonts w:ascii="Times New Roman"/>
                    </w:rPr>
                  </w:pPr>
                </w:p>
                <w:p w14:paraId="63824F9F" w14:textId="77777777" w:rsidR="00442DA8" w:rsidRDefault="00866F79">
                  <w:pPr>
                    <w:pStyle w:val="BodyText"/>
                    <w:ind w:left="103" w:right="102"/>
                    <w:jc w:val="both"/>
                  </w:pPr>
                  <w:r>
                    <w:t>Major sub-contractors defined as electricians, plumbers, mechanical contractors, excavators, millwork, concrete, block layers etc. Please provide one (1) Labor Burden Calculation Sheet per contractor a</w:t>
                  </w:r>
                  <w:r>
                    <w:t>nd for each sub-contractor. These labor burdens shall be used in the calculation of any future Change Order Proposals (SC-6.312) Line 10.</w:t>
                  </w:r>
                </w:p>
                <w:p w14:paraId="19356D91" w14:textId="77777777" w:rsidR="00442DA8" w:rsidRDefault="00442DA8">
                  <w:pPr>
                    <w:pStyle w:val="BodyText"/>
                    <w:spacing w:before="11"/>
                    <w:rPr>
                      <w:rFonts w:ascii="Times New Roman"/>
                      <w:sz w:val="19"/>
                    </w:rPr>
                  </w:pPr>
                </w:p>
                <w:p w14:paraId="31B90F3F" w14:textId="77777777" w:rsidR="00442DA8" w:rsidRDefault="00866F79">
                  <w:pPr>
                    <w:pStyle w:val="BodyText"/>
                    <w:ind w:left="103"/>
                    <w:jc w:val="both"/>
                  </w:pPr>
                  <w:r>
                    <w:t>State reserves the right to require back-up confirmation of all information included in this calculation.</w:t>
                  </w:r>
                </w:p>
              </w:txbxContent>
            </v:textbox>
            <w10:wrap type="topAndBottom" anchorx="page"/>
          </v:shape>
        </w:pict>
      </w:r>
    </w:p>
    <w:p w14:paraId="667D8958" w14:textId="77777777" w:rsidR="00442DA8" w:rsidRDefault="00442DA8">
      <w:pPr>
        <w:pStyle w:val="BodyText"/>
        <w:rPr>
          <w:rFonts w:ascii="Times New Roman"/>
          <w:sz w:val="14"/>
        </w:rPr>
      </w:pPr>
    </w:p>
    <w:p w14:paraId="790AE50F" w14:textId="77777777" w:rsidR="00442DA8" w:rsidRDefault="00442DA8">
      <w:pPr>
        <w:pStyle w:val="BodyText"/>
        <w:rPr>
          <w:rFonts w:ascii="Times New Roman"/>
        </w:rPr>
      </w:pPr>
    </w:p>
    <w:p w14:paraId="32026676" w14:textId="77777777" w:rsidR="00442DA8" w:rsidRDefault="00442DA8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38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2532"/>
        <w:gridCol w:w="4349"/>
      </w:tblGrid>
      <w:tr w:rsidR="00442DA8" w14:paraId="139CB52E" w14:textId="77777777">
        <w:trPr>
          <w:trHeight w:val="269"/>
        </w:trPr>
        <w:tc>
          <w:tcPr>
            <w:tcW w:w="5317" w:type="dxa"/>
            <w:gridSpan w:val="2"/>
            <w:tcBorders>
              <w:left w:val="single" w:sz="8" w:space="0" w:color="D4D4D4"/>
              <w:bottom w:val="single" w:sz="8" w:space="0" w:color="D4D4D4"/>
              <w:right w:val="single" w:sz="12" w:space="0" w:color="D4D4D4"/>
            </w:tcBorders>
          </w:tcPr>
          <w:p w14:paraId="21219A01" w14:textId="77777777" w:rsidR="00442DA8" w:rsidRDefault="00866F79">
            <w:pPr>
              <w:pStyle w:val="TableParagraph"/>
              <w:spacing w:before="20" w:line="229" w:lineRule="exact"/>
              <w:ind w:left="41"/>
              <w:rPr>
                <w:rFonts w:ascii="Calibri"/>
                <w:sz w:val="21"/>
              </w:rPr>
            </w:pPr>
            <w:r>
              <w:rPr>
                <w:rFonts w:ascii="Calibri"/>
                <w:w w:val="120"/>
                <w:sz w:val="21"/>
              </w:rPr>
              <w:t>Contractor/Subcontractor Name:</w:t>
            </w:r>
          </w:p>
        </w:tc>
        <w:tc>
          <w:tcPr>
            <w:tcW w:w="4349" w:type="dxa"/>
            <w:tcBorders>
              <w:left w:val="single" w:sz="12" w:space="0" w:color="D4D4D4"/>
              <w:bottom w:val="single" w:sz="8" w:space="0" w:color="000000"/>
              <w:right w:val="single" w:sz="12" w:space="0" w:color="D4D4D4"/>
            </w:tcBorders>
          </w:tcPr>
          <w:p w14:paraId="211DE9BD" w14:textId="77777777" w:rsidR="00442DA8" w:rsidRDefault="00442D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2DA8" w14:paraId="622AB6A9" w14:textId="77777777">
        <w:trPr>
          <w:trHeight w:val="269"/>
        </w:trPr>
        <w:tc>
          <w:tcPr>
            <w:tcW w:w="2785" w:type="dxa"/>
            <w:tcBorders>
              <w:top w:val="single" w:sz="8" w:space="0" w:color="D4D4D4"/>
              <w:left w:val="single" w:sz="8" w:space="0" w:color="D4D4D4"/>
              <w:bottom w:val="single" w:sz="8" w:space="0" w:color="FFFFFF"/>
              <w:right w:val="single" w:sz="12" w:space="0" w:color="D4D4D4"/>
            </w:tcBorders>
          </w:tcPr>
          <w:p w14:paraId="7DDF5E0E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top w:val="single" w:sz="8" w:space="0" w:color="D4D4D4"/>
              <w:left w:val="single" w:sz="12" w:space="0" w:color="D4D4D4"/>
              <w:bottom w:val="single" w:sz="8" w:space="0" w:color="FFFFFF"/>
              <w:right w:val="single" w:sz="12" w:space="0" w:color="D4D4D4"/>
            </w:tcBorders>
          </w:tcPr>
          <w:p w14:paraId="7D282FB3" w14:textId="77777777" w:rsidR="00442DA8" w:rsidRDefault="00866F79">
            <w:pPr>
              <w:pStyle w:val="TableParagraph"/>
              <w:spacing w:before="25"/>
              <w:ind w:left="37"/>
              <w:rPr>
                <w:sz w:val="18"/>
              </w:rPr>
            </w:pPr>
            <w:r>
              <w:rPr>
                <w:w w:val="125"/>
                <w:sz w:val="18"/>
              </w:rPr>
              <w:t>Percent of Salary Paid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12" w:space="0" w:color="D4D4D4"/>
              <w:right w:val="single" w:sz="12" w:space="0" w:color="D4D4D4"/>
            </w:tcBorders>
          </w:tcPr>
          <w:p w14:paraId="09BAE688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DA8" w14:paraId="3FCA509F" w14:textId="77777777">
        <w:trPr>
          <w:trHeight w:val="269"/>
        </w:trPr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14:paraId="1BAE67A2" w14:textId="77777777" w:rsidR="00442DA8" w:rsidRDefault="00866F79">
            <w:pPr>
              <w:pStyle w:val="TableParagraph"/>
              <w:spacing w:before="27"/>
              <w:ind w:left="41"/>
              <w:rPr>
                <w:sz w:val="18"/>
              </w:rPr>
            </w:pPr>
            <w:r>
              <w:rPr>
                <w:w w:val="125"/>
                <w:sz w:val="18"/>
              </w:rPr>
              <w:t>Payroll Taxes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0CCA7D75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tcBorders>
              <w:left w:val="single" w:sz="12" w:space="0" w:color="FFFFFF"/>
              <w:right w:val="single" w:sz="12" w:space="0" w:color="D4D4D4"/>
            </w:tcBorders>
          </w:tcPr>
          <w:p w14:paraId="4F3BAF8B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DA8" w14:paraId="42A8DF2F" w14:textId="77777777">
        <w:trPr>
          <w:trHeight w:val="269"/>
        </w:trPr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14:paraId="4F83B788" w14:textId="77777777" w:rsidR="00442DA8" w:rsidRDefault="00866F79">
            <w:pPr>
              <w:pStyle w:val="TableParagraph"/>
              <w:spacing w:before="25"/>
              <w:ind w:left="41"/>
              <w:rPr>
                <w:sz w:val="18"/>
              </w:rPr>
            </w:pPr>
            <w:r>
              <w:rPr>
                <w:w w:val="125"/>
                <w:sz w:val="18"/>
              </w:rPr>
              <w:t>Pension Costs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0B24B919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tcBorders>
              <w:left w:val="single" w:sz="12" w:space="0" w:color="FFFFFF"/>
              <w:right w:val="single" w:sz="12" w:space="0" w:color="D4D4D4"/>
            </w:tcBorders>
          </w:tcPr>
          <w:p w14:paraId="1ADD9BA6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DA8" w14:paraId="3E4B8A45" w14:textId="77777777">
        <w:trPr>
          <w:trHeight w:val="268"/>
        </w:trPr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14:paraId="6386EA89" w14:textId="77777777" w:rsidR="00442DA8" w:rsidRDefault="00866F79">
            <w:pPr>
              <w:pStyle w:val="TableParagraph"/>
              <w:spacing w:before="27"/>
              <w:ind w:left="41"/>
              <w:rPr>
                <w:sz w:val="18"/>
              </w:rPr>
            </w:pPr>
            <w:r>
              <w:rPr>
                <w:w w:val="125"/>
                <w:sz w:val="18"/>
              </w:rPr>
              <w:t>Health Insurance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49E06927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tcBorders>
              <w:left w:val="single" w:sz="12" w:space="0" w:color="FFFFFF"/>
              <w:right w:val="single" w:sz="12" w:space="0" w:color="D4D4D4"/>
            </w:tcBorders>
          </w:tcPr>
          <w:p w14:paraId="412EDFC6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DA8" w14:paraId="57B9EDC8" w14:textId="77777777">
        <w:trPr>
          <w:trHeight w:val="269"/>
        </w:trPr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14:paraId="73043CA6" w14:textId="77777777" w:rsidR="00442DA8" w:rsidRDefault="00866F79">
            <w:pPr>
              <w:pStyle w:val="TableParagraph"/>
              <w:spacing w:before="27"/>
              <w:ind w:left="41"/>
              <w:rPr>
                <w:sz w:val="18"/>
              </w:rPr>
            </w:pPr>
            <w:r>
              <w:rPr>
                <w:w w:val="125"/>
                <w:sz w:val="18"/>
              </w:rPr>
              <w:t>Dental Insurance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0497A65E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tcBorders>
              <w:left w:val="single" w:sz="12" w:space="0" w:color="FFFFFF"/>
              <w:right w:val="single" w:sz="12" w:space="0" w:color="D4D4D4"/>
            </w:tcBorders>
          </w:tcPr>
          <w:p w14:paraId="48D61394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DA8" w14:paraId="6E17372E" w14:textId="77777777">
        <w:trPr>
          <w:trHeight w:val="269"/>
        </w:trPr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14:paraId="12E3E368" w14:textId="77777777" w:rsidR="00442DA8" w:rsidRDefault="00866F79">
            <w:pPr>
              <w:pStyle w:val="TableParagraph"/>
              <w:spacing w:before="25"/>
              <w:ind w:left="41"/>
              <w:rPr>
                <w:sz w:val="18"/>
              </w:rPr>
            </w:pPr>
            <w:r>
              <w:rPr>
                <w:w w:val="125"/>
                <w:sz w:val="18"/>
              </w:rPr>
              <w:t>Life Insurance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4B97C6C6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tcBorders>
              <w:left w:val="single" w:sz="12" w:space="0" w:color="FFFFFF"/>
              <w:bottom w:val="single" w:sz="8" w:space="0" w:color="FFFFFF"/>
              <w:right w:val="single" w:sz="12" w:space="0" w:color="D4D4D4"/>
            </w:tcBorders>
          </w:tcPr>
          <w:p w14:paraId="18B18A66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DA8" w14:paraId="1678262C" w14:textId="77777777">
        <w:trPr>
          <w:trHeight w:val="268"/>
        </w:trPr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14:paraId="0BACCE89" w14:textId="77777777" w:rsidR="00442DA8" w:rsidRDefault="00866F79">
            <w:pPr>
              <w:pStyle w:val="TableParagraph"/>
              <w:spacing w:before="27"/>
              <w:ind w:left="41"/>
              <w:rPr>
                <w:sz w:val="18"/>
              </w:rPr>
            </w:pPr>
            <w:r>
              <w:rPr>
                <w:w w:val="125"/>
                <w:sz w:val="18"/>
              </w:rPr>
              <w:t>Other (Specify)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7F7C03C1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53A906D6" w14:textId="77777777" w:rsidR="00442DA8" w:rsidRDefault="00866F79">
            <w:pPr>
              <w:pStyle w:val="TableParagraph"/>
              <w:tabs>
                <w:tab w:val="left" w:pos="4304"/>
              </w:tabs>
              <w:spacing w:before="27"/>
              <w:ind w:left="37"/>
              <w:rPr>
                <w:rFonts w:ascii="Times New Roman"/>
                <w:sz w:val="18"/>
              </w:rPr>
            </w:pPr>
            <w:r>
              <w:rPr>
                <w:w w:val="125"/>
                <w:sz w:val="18"/>
              </w:rPr>
              <w:t>Description: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w w:val="122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442DA8" w14:paraId="19597A57" w14:textId="77777777">
        <w:trPr>
          <w:trHeight w:val="269"/>
        </w:trPr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14:paraId="1A5D2514" w14:textId="77777777" w:rsidR="00442DA8" w:rsidRDefault="00866F79">
            <w:pPr>
              <w:pStyle w:val="TableParagraph"/>
              <w:spacing w:before="27"/>
              <w:ind w:left="41"/>
              <w:rPr>
                <w:sz w:val="18"/>
              </w:rPr>
            </w:pPr>
            <w:r>
              <w:rPr>
                <w:w w:val="125"/>
                <w:sz w:val="18"/>
              </w:rPr>
              <w:t>Other (Specify)</w:t>
            </w:r>
          </w:p>
        </w:tc>
        <w:tc>
          <w:tcPr>
            <w:tcW w:w="253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0264217F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14:paraId="5665C593" w14:textId="77777777" w:rsidR="00442DA8" w:rsidRDefault="00866F79">
            <w:pPr>
              <w:pStyle w:val="TableParagraph"/>
              <w:tabs>
                <w:tab w:val="left" w:pos="4304"/>
              </w:tabs>
              <w:spacing w:before="27"/>
              <w:ind w:left="37"/>
              <w:rPr>
                <w:rFonts w:ascii="Times New Roman"/>
                <w:sz w:val="18"/>
              </w:rPr>
            </w:pPr>
            <w:r>
              <w:rPr>
                <w:w w:val="125"/>
                <w:sz w:val="18"/>
              </w:rPr>
              <w:t>Description: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w w:val="122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442DA8" w14:paraId="46708F6A" w14:textId="77777777">
        <w:trPr>
          <w:trHeight w:val="269"/>
        </w:trPr>
        <w:tc>
          <w:tcPr>
            <w:tcW w:w="2785" w:type="dxa"/>
            <w:tcBorders>
              <w:top w:val="single" w:sz="8" w:space="0" w:color="FFFFFF"/>
              <w:left w:val="single" w:sz="8" w:space="0" w:color="D4D4D4"/>
              <w:bottom w:val="single" w:sz="8" w:space="0" w:color="000000"/>
              <w:right w:val="single" w:sz="12" w:space="0" w:color="D4D4D4"/>
            </w:tcBorders>
          </w:tcPr>
          <w:p w14:paraId="18B70F3C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top w:val="single" w:sz="8" w:space="0" w:color="FFFFFF"/>
              <w:left w:val="single" w:sz="12" w:space="0" w:color="D4D4D4"/>
              <w:bottom w:val="single" w:sz="8" w:space="0" w:color="000000"/>
              <w:right w:val="single" w:sz="12" w:space="0" w:color="D4D4D4"/>
            </w:tcBorders>
          </w:tcPr>
          <w:p w14:paraId="41D02A0B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tcBorders>
              <w:top w:val="single" w:sz="8" w:space="0" w:color="FFFFFF"/>
              <w:left w:val="single" w:sz="12" w:space="0" w:color="D4D4D4"/>
              <w:bottom w:val="single" w:sz="8" w:space="0" w:color="000000"/>
              <w:right w:val="single" w:sz="12" w:space="0" w:color="D4D4D4"/>
            </w:tcBorders>
          </w:tcPr>
          <w:p w14:paraId="69E9B924" w14:textId="77777777" w:rsidR="00442DA8" w:rsidRDefault="00442D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DA8" w14:paraId="5C3B3EF9" w14:textId="77777777">
        <w:trPr>
          <w:trHeight w:val="272"/>
        </w:trPr>
        <w:tc>
          <w:tcPr>
            <w:tcW w:w="2785" w:type="dxa"/>
            <w:tcBorders>
              <w:top w:val="single" w:sz="8" w:space="0" w:color="000000"/>
              <w:left w:val="single" w:sz="8" w:space="0" w:color="D4D4D4"/>
              <w:right w:val="single" w:sz="12" w:space="0" w:color="D4D4D4"/>
            </w:tcBorders>
          </w:tcPr>
          <w:p w14:paraId="673AC094" w14:textId="77777777" w:rsidR="00442DA8" w:rsidRDefault="00866F79">
            <w:pPr>
              <w:pStyle w:val="TableParagraph"/>
              <w:spacing w:before="27"/>
              <w:ind w:left="824"/>
              <w:rPr>
                <w:sz w:val="18"/>
              </w:rPr>
            </w:pPr>
            <w:r>
              <w:rPr>
                <w:spacing w:val="-4"/>
                <w:w w:val="125"/>
                <w:sz w:val="18"/>
              </w:rPr>
              <w:t xml:space="preserve">Total </w:t>
            </w:r>
            <w:r>
              <w:rPr>
                <w:spacing w:val="-3"/>
                <w:w w:val="125"/>
                <w:sz w:val="18"/>
              </w:rPr>
              <w:t>Labor Burden: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12" w:space="0" w:color="D4D4D4"/>
              <w:right w:val="single" w:sz="12" w:space="0" w:color="D4D4D4"/>
            </w:tcBorders>
          </w:tcPr>
          <w:p w14:paraId="53FADD42" w14:textId="77777777" w:rsidR="00442DA8" w:rsidRDefault="00866F79">
            <w:pPr>
              <w:pStyle w:val="TableParagraph"/>
              <w:spacing w:before="27"/>
              <w:ind w:right="2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0%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12" w:space="0" w:color="D4D4D4"/>
              <w:right w:val="single" w:sz="12" w:space="0" w:color="D4D4D4"/>
            </w:tcBorders>
          </w:tcPr>
          <w:p w14:paraId="5A07119B" w14:textId="77777777" w:rsidR="00442DA8" w:rsidRDefault="00442D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EBC43A" w14:textId="77777777" w:rsidR="00442DA8" w:rsidRDefault="00442DA8">
      <w:pPr>
        <w:pStyle w:val="BodyText"/>
        <w:rPr>
          <w:rFonts w:ascii="Times New Roman"/>
        </w:rPr>
      </w:pPr>
    </w:p>
    <w:p w14:paraId="5AD3C2E1" w14:textId="77777777" w:rsidR="00442DA8" w:rsidRDefault="00442DA8">
      <w:pPr>
        <w:pStyle w:val="BodyText"/>
        <w:rPr>
          <w:rFonts w:ascii="Times New Roman"/>
        </w:rPr>
      </w:pPr>
    </w:p>
    <w:p w14:paraId="08E81B77" w14:textId="77777777" w:rsidR="00442DA8" w:rsidRDefault="00442DA8">
      <w:pPr>
        <w:pStyle w:val="BodyText"/>
        <w:rPr>
          <w:rFonts w:ascii="Times New Roman"/>
        </w:rPr>
      </w:pPr>
    </w:p>
    <w:p w14:paraId="4B726305" w14:textId="77777777" w:rsidR="00442DA8" w:rsidRDefault="00442DA8">
      <w:pPr>
        <w:pStyle w:val="BodyText"/>
        <w:rPr>
          <w:rFonts w:ascii="Times New Roman"/>
        </w:rPr>
      </w:pPr>
    </w:p>
    <w:p w14:paraId="7E4D98E5" w14:textId="77777777" w:rsidR="00442DA8" w:rsidRDefault="00442DA8">
      <w:pPr>
        <w:pStyle w:val="BodyText"/>
        <w:rPr>
          <w:rFonts w:ascii="Times New Roman"/>
        </w:rPr>
      </w:pPr>
    </w:p>
    <w:p w14:paraId="01EF807B" w14:textId="77777777" w:rsidR="00442DA8" w:rsidRDefault="00442DA8">
      <w:pPr>
        <w:pStyle w:val="BodyText"/>
        <w:rPr>
          <w:rFonts w:ascii="Times New Roman"/>
        </w:rPr>
      </w:pPr>
    </w:p>
    <w:p w14:paraId="5C20A8C0" w14:textId="77777777" w:rsidR="00442DA8" w:rsidRDefault="00442DA8">
      <w:pPr>
        <w:pStyle w:val="BodyText"/>
        <w:rPr>
          <w:rFonts w:ascii="Times New Roman"/>
        </w:rPr>
      </w:pPr>
    </w:p>
    <w:p w14:paraId="6BF6C530" w14:textId="77777777" w:rsidR="00442DA8" w:rsidRDefault="00442DA8">
      <w:pPr>
        <w:pStyle w:val="BodyText"/>
        <w:rPr>
          <w:rFonts w:ascii="Times New Roman"/>
        </w:rPr>
      </w:pPr>
    </w:p>
    <w:p w14:paraId="74F7A172" w14:textId="77777777" w:rsidR="00442DA8" w:rsidRDefault="00442DA8">
      <w:pPr>
        <w:pStyle w:val="BodyText"/>
        <w:rPr>
          <w:rFonts w:ascii="Times New Roman"/>
        </w:rPr>
      </w:pPr>
    </w:p>
    <w:p w14:paraId="5AF9788A" w14:textId="77777777" w:rsidR="00442DA8" w:rsidRDefault="00442DA8">
      <w:pPr>
        <w:pStyle w:val="BodyText"/>
        <w:rPr>
          <w:rFonts w:ascii="Times New Roman"/>
        </w:rPr>
      </w:pPr>
    </w:p>
    <w:p w14:paraId="2F923627" w14:textId="77777777" w:rsidR="00442DA8" w:rsidRDefault="00442DA8">
      <w:pPr>
        <w:pStyle w:val="BodyText"/>
        <w:rPr>
          <w:rFonts w:ascii="Times New Roman"/>
        </w:rPr>
      </w:pPr>
    </w:p>
    <w:p w14:paraId="17343EDA" w14:textId="77777777" w:rsidR="00442DA8" w:rsidRDefault="00442DA8">
      <w:pPr>
        <w:pStyle w:val="BodyText"/>
        <w:rPr>
          <w:rFonts w:ascii="Times New Roman"/>
        </w:rPr>
      </w:pPr>
    </w:p>
    <w:p w14:paraId="4A5BEC04" w14:textId="77777777" w:rsidR="00442DA8" w:rsidRDefault="00442DA8">
      <w:pPr>
        <w:pStyle w:val="BodyText"/>
        <w:rPr>
          <w:rFonts w:ascii="Times New Roman"/>
        </w:rPr>
      </w:pPr>
    </w:p>
    <w:p w14:paraId="437A1F7B" w14:textId="77777777" w:rsidR="00442DA8" w:rsidRDefault="00442DA8">
      <w:pPr>
        <w:pStyle w:val="BodyText"/>
        <w:rPr>
          <w:rFonts w:ascii="Times New Roman"/>
        </w:rPr>
      </w:pPr>
    </w:p>
    <w:p w14:paraId="3F169D35" w14:textId="77777777" w:rsidR="00442DA8" w:rsidRDefault="00442DA8">
      <w:pPr>
        <w:pStyle w:val="BodyText"/>
        <w:spacing w:before="7"/>
        <w:rPr>
          <w:rFonts w:ascii="Times New Roman"/>
          <w:sz w:val="21"/>
        </w:rPr>
      </w:pPr>
    </w:p>
    <w:p w14:paraId="6199C6D4" w14:textId="77777777" w:rsidR="00442DA8" w:rsidRDefault="00866F79">
      <w:pPr>
        <w:spacing w:before="1"/>
        <w:ind w:left="119" w:right="8264"/>
        <w:rPr>
          <w:sz w:val="16"/>
        </w:rPr>
      </w:pPr>
      <w:r>
        <w:rPr>
          <w:sz w:val="16"/>
        </w:rPr>
        <w:t>State Form SBP–6.18 Issued 7/2022</w:t>
      </w:r>
    </w:p>
    <w:sectPr w:rsidR="00442DA8">
      <w:type w:val="continuous"/>
      <w:pgSz w:w="12240" w:h="15840"/>
      <w:pgMar w:top="146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DA8"/>
    <w:rsid w:val="00442DA8"/>
    <w:rsid w:val="008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67EB264"/>
  <w15:docId w15:val="{9048A9D9-A12B-4346-A0DA-06209E27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47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Heaberlin</cp:lastModifiedBy>
  <cp:revision>2</cp:revision>
  <dcterms:created xsi:type="dcterms:W3CDTF">2023-03-03T15:05:00Z</dcterms:created>
  <dcterms:modified xsi:type="dcterms:W3CDTF">2023-03-03T15:09:00Z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Bluebeam Stapler 20.2.85.2</vt:lpwstr>
  </property>
  <property fmtid="{D5CDD505-2E9C-101B-9397-08002B2CF9AE}" pid="4" name="LastSaved">
    <vt:filetime>2023-03-03T00:00:00Z</vt:filetime>
  </property>
</Properties>
</file>